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1"/>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Communicates effectively with colleagues and </w:t>
      </w:r>
      <w:proofErr w:type="gramStart"/>
      <w:r w:rsidRPr="002E033A">
        <w:rPr>
          <w:rFonts w:cs="Arial"/>
          <w:color w:val="000000"/>
        </w:rPr>
        <w:t>learners</w:t>
      </w:r>
      <w:proofErr w:type="gramEnd"/>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Observes the need for confidentiality and </w:t>
      </w:r>
      <w:proofErr w:type="gramStart"/>
      <w:r w:rsidRPr="002E033A">
        <w:rPr>
          <w:rFonts w:cs="Arial"/>
          <w:color w:val="000000"/>
        </w:rPr>
        <w:t>security</w:t>
      </w:r>
      <w:proofErr w:type="gramEnd"/>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Completes tasks accurately and in sufficient </w:t>
      </w:r>
      <w:proofErr w:type="gramStart"/>
      <w:r w:rsidRPr="002E033A">
        <w:rPr>
          <w:rFonts w:cs="Arial"/>
          <w:color w:val="000000"/>
        </w:rPr>
        <w:t>detail</w:t>
      </w:r>
      <w:proofErr w:type="gramEnd"/>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Responds positively to </w:t>
      </w:r>
      <w:proofErr w:type="gramStart"/>
      <w:r w:rsidRPr="002E033A">
        <w:rPr>
          <w:rFonts w:cs="Arial"/>
          <w:color w:val="000000"/>
        </w:rPr>
        <w:t>guidance</w:t>
      </w:r>
      <w:proofErr w:type="gramEnd"/>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culturally </w:t>
      </w:r>
      <w:proofErr w:type="gramStart"/>
      <w:r w:rsidRPr="002E033A">
        <w:rPr>
          <w:rFonts w:cs="Arial"/>
          <w:color w:val="000000"/>
        </w:rPr>
        <w:t>aware</w:t>
      </w:r>
      <w:proofErr w:type="gramEnd"/>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is respectful of colleagues at all </w:t>
      </w:r>
      <w:proofErr w:type="gramStart"/>
      <w:r w:rsidRPr="002E033A">
        <w:rPr>
          <w:rFonts w:cs="Arial"/>
          <w:color w:val="000000"/>
        </w:rPr>
        <w:t>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consistently </w:t>
      </w:r>
      <w:proofErr w:type="gramStart"/>
      <w:r w:rsidRPr="002E033A">
        <w:rPr>
          <w:rFonts w:cs="Arial"/>
          <w:color w:val="000000"/>
        </w:rPr>
        <w:t>punctual</w:t>
      </w:r>
      <w:proofErr w:type="gramEnd"/>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7EC308D2"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w:t>
      </w:r>
      <w:r w:rsidRPr="00374C59">
        <w:rPr>
          <w:rFonts w:cs="Arial"/>
          <w:i/>
          <w:iCs/>
        </w:rPr>
        <w:t>Appendix 5 Letter to Referee</w:t>
      </w:r>
      <w:r w:rsidRPr="002E033A">
        <w:rPr>
          <w:rFonts w:cs="Arial"/>
        </w:rPr>
        <w:t xml:space="preserve"> by</w:t>
      </w:r>
      <w:r w:rsidRPr="00CF70A7">
        <w:rPr>
          <w:rFonts w:cs="Arial"/>
          <w:b/>
          <w:bCs/>
        </w:rPr>
        <w:t xml:space="preserve"> </w:t>
      </w:r>
      <w:r w:rsidR="00CF70A7" w:rsidRPr="00CF70A7">
        <w:rPr>
          <w:rFonts w:cs="Arial"/>
          <w:b/>
          <w:bCs/>
        </w:rPr>
        <w:t>29</w:t>
      </w:r>
      <w:r w:rsidR="00CF70A7" w:rsidRPr="00CF70A7">
        <w:rPr>
          <w:rFonts w:cs="Arial"/>
          <w:b/>
          <w:bCs/>
          <w:vertAlign w:val="superscript"/>
        </w:rPr>
        <w:t>th</w:t>
      </w:r>
      <w:r w:rsidR="00374C59" w:rsidRPr="00CF70A7">
        <w:rPr>
          <w:rFonts w:cs="Arial"/>
          <w:b/>
          <w:bCs/>
        </w:rPr>
        <w:t xml:space="preserve"> </w:t>
      </w:r>
      <w:r w:rsidR="00CF70A7">
        <w:rPr>
          <w:rFonts w:cs="Arial"/>
          <w:b/>
          <w:bCs/>
        </w:rPr>
        <w:t>April</w:t>
      </w:r>
      <w:r w:rsidR="00374C59">
        <w:rPr>
          <w:rFonts w:cs="Arial"/>
          <w:b/>
          <w:bCs/>
        </w:rPr>
        <w:t xml:space="preserve"> 2024 </w:t>
      </w:r>
      <w:r w:rsidRPr="002E033A">
        <w:rPr>
          <w:rFonts w:cs="Arial"/>
        </w:rPr>
        <w:t xml:space="preserve">to </w:t>
      </w:r>
      <w:hyperlink r:id="rId12" w:history="1">
        <w:r w:rsidR="00374C59">
          <w:rPr>
            <w:rStyle w:val="Hyperlink"/>
            <w:rFonts w:cs="Arial"/>
            <w:b/>
            <w:bCs/>
            <w:color w:val="000000"/>
          </w:rPr>
          <w:t>Resources.PL@britishcouncil.org</w:t>
        </w:r>
      </w:hyperlink>
      <w:r w:rsidR="00374C59">
        <w:t xml:space="preserve">. </w:t>
      </w:r>
      <w:r w:rsidRPr="002E033A">
        <w:rPr>
          <w:rFonts w:cs="Arial"/>
        </w:rPr>
        <w:t>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2F5276D1" w:rsidR="00550591" w:rsidRPr="002E033A" w:rsidRDefault="00374C59" w:rsidP="00550591">
      <w:pPr>
        <w:widowControl w:val="0"/>
        <w:autoSpaceDE w:val="0"/>
        <w:autoSpaceDN w:val="0"/>
        <w:adjustRightInd w:val="0"/>
        <w:spacing w:after="0" w:line="240" w:lineRule="auto"/>
        <w:rPr>
          <w:rFonts w:cs="Arial"/>
        </w:rPr>
      </w:pPr>
      <w:r>
        <w:rPr>
          <w:rFonts w:cs="Arial"/>
          <w:b/>
          <w:bCs/>
        </w:rPr>
        <w:t>Resource Pool Team</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13"/>
      <w:footerReference w:type="default" r:id="rId14"/>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374C59"/>
    <w:rsid w:val="00550591"/>
    <w:rsid w:val="006768D4"/>
    <w:rsid w:val="008D111C"/>
    <w:rsid w:val="00C0472C"/>
    <w:rsid w:val="00CF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ources.PL@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2DEA370312A429AA0A547C8718409" ma:contentTypeVersion="15" ma:contentTypeDescription="Create a new document." ma:contentTypeScope="" ma:versionID="245df6e561e31c45484d19513f96a2c7">
  <xsd:schema xmlns:xsd="http://www.w3.org/2001/XMLSchema" xmlns:xs="http://www.w3.org/2001/XMLSchema" xmlns:p="http://schemas.microsoft.com/office/2006/metadata/properties" xmlns:ns2="42782a54-2171-4425-95b8-a89d1acf5fa9" xmlns:ns3="84442495-241a-4668-b98d-8ecce93f7be3" targetNamespace="http://schemas.microsoft.com/office/2006/metadata/properties" ma:root="true" ma:fieldsID="7494517ffcf6ffa259e8c05c99ffca1f" ns2:_="" ns3:_="">
    <xsd:import namespace="42782a54-2171-4425-95b8-a89d1acf5fa9"/>
    <xsd:import namespace="84442495-241a-4668-b98d-8ecce93f7b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2a54-2171-4425-95b8-a89d1acf5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42495-241a-4668-b98d-8ecce93f7b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cc9ff4-8dd6-46d7-b9a8-917afaae63d6}" ma:internalName="TaxCatchAll" ma:showField="CatchAllData" ma:web="84442495-241a-4668-b98d-8ecce93f7b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4442495-241a-4668-b98d-8ecce93f7be3" xsi:nil="true"/>
    <lcf76f155ced4ddcb4097134ff3c332f xmlns="42782a54-2171-4425-95b8-a89d1acf5f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ACE87-DBA0-430D-950F-0D885B0E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2a54-2171-4425-95b8-a89d1acf5fa9"/>
    <ds:schemaRef ds:uri="84442495-241a-4668-b98d-8ecce93f7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3.xml><?xml version="1.0" encoding="utf-8"?>
<ds:datastoreItem xmlns:ds="http://schemas.openxmlformats.org/officeDocument/2006/customXml" ds:itemID="{83D249E9-B3DA-4FB7-8716-1D434F59DA3C}">
  <ds:schemaRefs>
    <ds:schemaRef ds:uri="http://schemas.microsoft.com/office/2006/metadata/properties"/>
    <ds:schemaRef ds:uri="http://schemas.microsoft.com/office/infopath/2007/PartnerControls"/>
    <ds:schemaRef ds:uri="18e7d646-2d6e-41cc-a473-8663994f53e0"/>
    <ds:schemaRef ds:uri="cfa42195-b921-48ac-85f9-fe95867b59f6"/>
    <ds:schemaRef ds:uri="84442495-241a-4668-b98d-8ecce93f7be3"/>
    <ds:schemaRef ds:uri="42782a54-2171-4425-95b8-a89d1acf5fa9"/>
  </ds:schemaRefs>
</ds:datastoreItem>
</file>

<file path=customXml/itemProps4.xml><?xml version="1.0" encoding="utf-8"?>
<ds:datastoreItem xmlns:ds="http://schemas.openxmlformats.org/officeDocument/2006/customXml" ds:itemID="{27E4A73A-F283-4994-B0F2-5D650C032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Szychowska, Joanna (Europe)</cp:lastModifiedBy>
  <cp:revision>2</cp:revision>
  <dcterms:created xsi:type="dcterms:W3CDTF">2025-03-04T13:46:00Z</dcterms:created>
  <dcterms:modified xsi:type="dcterms:W3CDTF">2025-03-04T13:46:00Z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0x0101001662DEA370312A429AA0A547C8718409</vt:lpwstr>
  </property>
</Properties>
</file>